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5111D" w14:textId="78DE6E63" w:rsidR="005602AD" w:rsidRDefault="005602AD" w:rsidP="005602AD">
      <w:r>
        <w:t xml:space="preserve">       </w:t>
      </w:r>
    </w:p>
    <w:tbl>
      <w:tblPr>
        <w:tblW w:w="0" w:type="auto"/>
        <w:tblLayout w:type="fixed"/>
        <w:tblLook w:val="04A0" w:firstRow="1" w:lastRow="0" w:firstColumn="1" w:lastColumn="0" w:noHBand="0" w:noVBand="1"/>
      </w:tblPr>
      <w:tblGrid>
        <w:gridCol w:w="3652"/>
        <w:gridCol w:w="567"/>
      </w:tblGrid>
      <w:tr w:rsidR="005602AD" w14:paraId="1DADA7B0" w14:textId="77777777" w:rsidTr="005602AD">
        <w:trPr>
          <w:gridAfter w:val="1"/>
          <w:wAfter w:w="567" w:type="dxa"/>
          <w:cantSplit/>
        </w:trPr>
        <w:tc>
          <w:tcPr>
            <w:tcW w:w="3652" w:type="dxa"/>
            <w:hideMark/>
          </w:tcPr>
          <w:p w14:paraId="1BAE5F14" w14:textId="77777777" w:rsidR="005602AD" w:rsidRDefault="005602AD">
            <w:pPr>
              <w:jc w:val="center"/>
              <w:rPr>
                <w:b/>
              </w:rPr>
            </w:pPr>
            <w:r>
              <w:rPr>
                <w:color w:val="FF0000"/>
                <w:lang w:val="de-DE"/>
              </w:rPr>
              <w:t xml:space="preserve">   </w:t>
            </w:r>
            <w:r>
              <w:rPr>
                <w:b/>
              </w:rPr>
              <w:br w:type="page"/>
            </w:r>
            <w:r>
              <w:rPr>
                <w:b/>
                <w:noProof/>
                <w:lang w:eastAsia="zh-CN"/>
              </w:rPr>
              <w:drawing>
                <wp:inline distT="0" distB="0" distL="0" distR="0" wp14:anchorId="6D10939F" wp14:editId="2FFC2982">
                  <wp:extent cx="504825" cy="6286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14:paraId="0B823811" w14:textId="77777777" w:rsidR="005602AD" w:rsidRDefault="005602AD">
            <w:pPr>
              <w:jc w:val="center"/>
            </w:pPr>
            <w:r>
              <w:rPr>
                <w:b/>
              </w:rPr>
              <w:t>REPUBLIKA HRVATSKA</w:t>
            </w:r>
          </w:p>
        </w:tc>
      </w:tr>
      <w:tr w:rsidR="005602AD" w14:paraId="638C6E98" w14:textId="77777777" w:rsidTr="005602AD">
        <w:trPr>
          <w:gridAfter w:val="1"/>
          <w:wAfter w:w="567" w:type="dxa"/>
          <w:cantSplit/>
        </w:trPr>
        <w:tc>
          <w:tcPr>
            <w:tcW w:w="3652" w:type="dxa"/>
            <w:hideMark/>
          </w:tcPr>
          <w:p w14:paraId="2A06D7AA" w14:textId="77777777" w:rsidR="005602AD" w:rsidRDefault="005602AD">
            <w:pPr>
              <w:jc w:val="center"/>
              <w:rPr>
                <w:b/>
              </w:rPr>
            </w:pPr>
            <w:r>
              <w:rPr>
                <w:b/>
              </w:rPr>
              <w:t>ISTARSKA ŽUPANIJA</w:t>
            </w:r>
          </w:p>
        </w:tc>
      </w:tr>
      <w:tr w:rsidR="005602AD" w14:paraId="5E1A289B" w14:textId="77777777" w:rsidTr="005602AD">
        <w:trPr>
          <w:gridAfter w:val="1"/>
          <w:wAfter w:w="567" w:type="dxa"/>
          <w:cantSplit/>
        </w:trPr>
        <w:tc>
          <w:tcPr>
            <w:tcW w:w="3652" w:type="dxa"/>
            <w:hideMark/>
          </w:tcPr>
          <w:p w14:paraId="1D7BB542" w14:textId="77777777" w:rsidR="005602AD" w:rsidRDefault="005602AD">
            <w:pPr>
              <w:jc w:val="both"/>
              <w:rPr>
                <w:b/>
              </w:rPr>
            </w:pPr>
            <w:r>
              <w:rPr>
                <w:b/>
              </w:rPr>
              <w:t xml:space="preserve">    GRAD POREČ - PARENZO </w:t>
            </w:r>
          </w:p>
          <w:p w14:paraId="2DE55801" w14:textId="77777777" w:rsidR="005602AD" w:rsidRDefault="005602AD">
            <w:pPr>
              <w:jc w:val="both"/>
              <w:rPr>
                <w:b/>
              </w:rPr>
            </w:pPr>
            <w:r>
              <w:rPr>
                <w:b/>
              </w:rPr>
              <w:t>CITTÀ DI POREČ - PARENZO</w:t>
            </w:r>
          </w:p>
          <w:p w14:paraId="526DEC96" w14:textId="77777777" w:rsidR="005602AD" w:rsidRDefault="005602AD">
            <w:pPr>
              <w:jc w:val="center"/>
              <w:rPr>
                <w:b/>
              </w:rPr>
            </w:pPr>
            <w:r>
              <w:rPr>
                <w:b/>
              </w:rPr>
              <w:t>Gradonačelnik</w:t>
            </w:r>
          </w:p>
        </w:tc>
      </w:tr>
      <w:tr w:rsidR="005602AD" w14:paraId="5FE3252F" w14:textId="77777777" w:rsidTr="005602AD">
        <w:trPr>
          <w:cantSplit/>
        </w:trPr>
        <w:tc>
          <w:tcPr>
            <w:tcW w:w="4219" w:type="dxa"/>
            <w:gridSpan w:val="2"/>
            <w:hideMark/>
          </w:tcPr>
          <w:p w14:paraId="2C94B4A7" w14:textId="12E681E7" w:rsidR="005602AD" w:rsidRDefault="005602AD">
            <w:pPr>
              <w:jc w:val="both"/>
              <w:rPr>
                <w:b/>
              </w:rPr>
            </w:pPr>
            <w:r>
              <w:rPr>
                <w:b/>
              </w:rPr>
              <w:t xml:space="preserve">KLASA: </w:t>
            </w:r>
            <w:r w:rsidR="009777C4">
              <w:rPr>
                <w:b/>
              </w:rPr>
              <w:t>024-01/26-01/127</w:t>
            </w:r>
          </w:p>
        </w:tc>
      </w:tr>
      <w:tr w:rsidR="005602AD" w14:paraId="00DE6AA7" w14:textId="77777777" w:rsidTr="005602AD">
        <w:trPr>
          <w:cantSplit/>
        </w:trPr>
        <w:tc>
          <w:tcPr>
            <w:tcW w:w="4219" w:type="dxa"/>
            <w:gridSpan w:val="2"/>
            <w:hideMark/>
          </w:tcPr>
          <w:p w14:paraId="281676F5" w14:textId="2D3FF42C" w:rsidR="005602AD" w:rsidRDefault="005602AD">
            <w:pPr>
              <w:jc w:val="both"/>
              <w:rPr>
                <w:b/>
              </w:rPr>
            </w:pPr>
            <w:r>
              <w:rPr>
                <w:b/>
              </w:rPr>
              <w:t xml:space="preserve">URBROJ: </w:t>
            </w:r>
            <w:r w:rsidR="009777C4">
              <w:rPr>
                <w:b/>
              </w:rPr>
              <w:t>2163-6-09/01-26-2</w:t>
            </w:r>
          </w:p>
        </w:tc>
      </w:tr>
      <w:tr w:rsidR="005602AD" w14:paraId="080FE298" w14:textId="77777777" w:rsidTr="005602AD">
        <w:trPr>
          <w:cantSplit/>
        </w:trPr>
        <w:tc>
          <w:tcPr>
            <w:tcW w:w="4219" w:type="dxa"/>
            <w:gridSpan w:val="2"/>
            <w:hideMark/>
          </w:tcPr>
          <w:p w14:paraId="6FAE2D61" w14:textId="65A27FAF" w:rsidR="005602AD" w:rsidRDefault="005602AD">
            <w:pPr>
              <w:ind w:right="-675"/>
              <w:jc w:val="both"/>
              <w:rPr>
                <w:b/>
              </w:rPr>
            </w:pPr>
            <w:r>
              <w:rPr>
                <w:b/>
              </w:rPr>
              <w:t>Poreč-Parenzo,</w:t>
            </w:r>
            <w:r w:rsidR="009777C4">
              <w:rPr>
                <w:b/>
              </w:rPr>
              <w:t xml:space="preserve"> 31. ožujka 2026.</w:t>
            </w:r>
            <w:r>
              <w:rPr>
                <w:b/>
              </w:rPr>
              <w:t xml:space="preserve">          </w:t>
            </w:r>
          </w:p>
        </w:tc>
      </w:tr>
    </w:tbl>
    <w:p w14:paraId="6474A613" w14:textId="77777777" w:rsidR="005602AD" w:rsidRDefault="005602AD" w:rsidP="005602AD">
      <w:pPr>
        <w:jc w:val="center"/>
        <w:rPr>
          <w:b/>
          <w:bCs/>
        </w:rPr>
      </w:pPr>
    </w:p>
    <w:p w14:paraId="6A142454" w14:textId="77777777" w:rsidR="005602AD" w:rsidRDefault="005602AD" w:rsidP="005602AD">
      <w:pPr>
        <w:jc w:val="center"/>
        <w:rPr>
          <w:b/>
          <w:bCs/>
        </w:rPr>
      </w:pPr>
    </w:p>
    <w:p w14:paraId="21C2AD45" w14:textId="4E496E94" w:rsidR="005602AD" w:rsidRDefault="005602AD" w:rsidP="005602AD">
      <w:pPr>
        <w:ind w:firstLine="720"/>
        <w:jc w:val="both"/>
        <w:rPr>
          <w:b/>
          <w:bCs/>
        </w:rPr>
      </w:pPr>
      <w:r>
        <w:t xml:space="preserve">Na temelju </w:t>
      </w:r>
      <w:r>
        <w:rPr>
          <w:bCs/>
        </w:rPr>
        <w:t xml:space="preserve">članka 53. Statuta Grada Poreča-Parenzo („Službeni glasnik Grada Poreča-Parenzo” broj 2/13, 10/18, 2/21 i 12/24), </w:t>
      </w:r>
      <w:r>
        <w:t xml:space="preserve">na prijedlog Upravnog odjela za društvene djelatnosti KLASA: </w:t>
      </w:r>
      <w:r w:rsidR="009777C4" w:rsidRPr="009777C4">
        <w:t>500-01/26-01/01</w:t>
      </w:r>
      <w:r>
        <w:t xml:space="preserve"> URBROJ: </w:t>
      </w:r>
      <w:r w:rsidR="009777C4" w:rsidRPr="009777C4">
        <w:rPr>
          <w:bCs/>
          <w:lang w:val="de-DE"/>
        </w:rPr>
        <w:t>2163-6-21/05-26-02</w:t>
      </w:r>
      <w:r>
        <w:t xml:space="preserve"> od </w:t>
      </w:r>
      <w:r w:rsidR="009777C4">
        <w:t>27. ožujka 2026.</w:t>
      </w:r>
      <w:r w:rsidR="00D8452D">
        <w:t>,</w:t>
      </w:r>
      <w:r>
        <w:t xml:space="preserve"> Gradonačelnik Grada Poreča-Parenzo je</w:t>
      </w:r>
      <w:r w:rsidR="00D8452D">
        <w:t>,</w:t>
      </w:r>
      <w:r>
        <w:t xml:space="preserve"> </w:t>
      </w:r>
      <w:r w:rsidR="009777C4">
        <w:t xml:space="preserve">31. ožujka </w:t>
      </w:r>
      <w:r>
        <w:t>2026. godine,</w:t>
      </w:r>
      <w:r>
        <w:rPr>
          <w:b/>
        </w:rPr>
        <w:t xml:space="preserve"> </w:t>
      </w:r>
      <w:r>
        <w:t>donio sljedeći</w:t>
      </w:r>
    </w:p>
    <w:p w14:paraId="447DE21E" w14:textId="77777777" w:rsidR="005602AD" w:rsidRDefault="005602AD" w:rsidP="005602AD">
      <w:pPr>
        <w:rPr>
          <w:b/>
          <w:bCs/>
        </w:rPr>
      </w:pPr>
      <w:r>
        <w:rPr>
          <w:b/>
          <w:bCs/>
        </w:rPr>
        <w:t xml:space="preserve"> </w:t>
      </w:r>
    </w:p>
    <w:p w14:paraId="2C587FA0" w14:textId="77777777" w:rsidR="005602AD" w:rsidRDefault="005602AD" w:rsidP="005602AD">
      <w:pPr>
        <w:jc w:val="both"/>
      </w:pPr>
    </w:p>
    <w:p w14:paraId="5A24F816" w14:textId="77777777" w:rsidR="005602AD" w:rsidRDefault="005602AD" w:rsidP="005602AD">
      <w:pPr>
        <w:jc w:val="center"/>
        <w:rPr>
          <w:b/>
          <w:bCs/>
        </w:rPr>
      </w:pPr>
      <w:r>
        <w:rPr>
          <w:b/>
          <w:bCs/>
        </w:rPr>
        <w:t>ZAKLJUČAK</w:t>
      </w:r>
    </w:p>
    <w:p w14:paraId="574E5176" w14:textId="77777777" w:rsidR="005602AD" w:rsidRDefault="005602AD" w:rsidP="005602AD">
      <w:pPr>
        <w:pStyle w:val="Uvuenotijeloteksta"/>
        <w:rPr>
          <w:b/>
          <w:bCs/>
        </w:rPr>
      </w:pPr>
    </w:p>
    <w:p w14:paraId="7298042A" w14:textId="77CE6F9F" w:rsidR="005602AD" w:rsidRDefault="005602AD" w:rsidP="005602AD">
      <w:pPr>
        <w:pStyle w:val="Uvuenotijeloteksta"/>
        <w:numPr>
          <w:ilvl w:val="0"/>
          <w:numId w:val="1"/>
        </w:numPr>
        <w:tabs>
          <w:tab w:val="left" w:pos="142"/>
        </w:tabs>
      </w:pPr>
      <w:r>
        <w:t xml:space="preserve">Utvrđuje se prijedlog Odluke o prijedlogu za imenovanje </w:t>
      </w:r>
      <w:r>
        <w:rPr>
          <w:bCs/>
        </w:rPr>
        <w:t>mrtvozornika na području Istarske županije</w:t>
      </w:r>
      <w:r>
        <w:t xml:space="preserve"> te </w:t>
      </w:r>
      <w:r w:rsidR="009777C4">
        <w:t xml:space="preserve">se </w:t>
      </w:r>
      <w:r>
        <w:t>dostavlja Gradskom vijeću na razmatranje i donošenje u predloženom tekstu.</w:t>
      </w:r>
    </w:p>
    <w:p w14:paraId="4CE4B977" w14:textId="77777777" w:rsidR="005602AD" w:rsidRDefault="005602AD" w:rsidP="005602AD">
      <w:pPr>
        <w:pStyle w:val="Uvuenotijeloteksta"/>
        <w:tabs>
          <w:tab w:val="left" w:pos="142"/>
        </w:tabs>
        <w:ind w:left="720" w:firstLine="0"/>
      </w:pPr>
    </w:p>
    <w:p w14:paraId="1AEBDA76" w14:textId="7C8DF849" w:rsidR="005602AD" w:rsidRDefault="005602AD" w:rsidP="005602AD">
      <w:pPr>
        <w:pStyle w:val="Uvuenotijeloteksta"/>
        <w:numPr>
          <w:ilvl w:val="0"/>
          <w:numId w:val="1"/>
        </w:numPr>
        <w:tabs>
          <w:tab w:val="left" w:pos="142"/>
        </w:tabs>
      </w:pPr>
      <w:r>
        <w:t>Na sjednici Gradskog vijeća sva potrebna tumačenja uz prijedlog Odluke iz točke 1. ovog Zaključka dat će Tihana Mikulčić, pročelnica Upravnog odjela za društvene djelatnosti.</w:t>
      </w:r>
    </w:p>
    <w:p w14:paraId="65289FE1" w14:textId="4C371A2F" w:rsidR="005602AD" w:rsidRDefault="009777C4" w:rsidP="005602AD">
      <w:pPr>
        <w:ind w:left="6372"/>
        <w:jc w:val="center"/>
      </w:pPr>
      <w:r>
        <w:rPr>
          <w:b/>
        </w:rPr>
        <w:t xml:space="preserve">        </w:t>
      </w:r>
      <w:r w:rsidR="005602AD">
        <w:rPr>
          <w:b/>
        </w:rPr>
        <w:t>GRADONAČELNIK</w:t>
      </w:r>
    </w:p>
    <w:p w14:paraId="628A71B9" w14:textId="3C3FF72D" w:rsidR="005602AD" w:rsidRDefault="009777C4" w:rsidP="005602AD">
      <w:pPr>
        <w:ind w:left="6372"/>
        <w:jc w:val="center"/>
        <w:rPr>
          <w:b/>
        </w:rPr>
      </w:pPr>
      <w:r>
        <w:rPr>
          <w:b/>
        </w:rPr>
        <w:t xml:space="preserve">        </w:t>
      </w:r>
      <w:r w:rsidR="005602AD">
        <w:rPr>
          <w:b/>
        </w:rPr>
        <w:t>Loris Peršurić</w:t>
      </w:r>
    </w:p>
    <w:p w14:paraId="7439B120" w14:textId="77777777" w:rsidR="005602AD" w:rsidRDefault="005602AD" w:rsidP="005602AD">
      <w:pPr>
        <w:jc w:val="both"/>
      </w:pPr>
    </w:p>
    <w:p w14:paraId="644D208B" w14:textId="7CFA5941" w:rsidR="005602AD" w:rsidRDefault="005602AD" w:rsidP="005602AD">
      <w:pPr>
        <w:jc w:val="both"/>
        <w:rPr>
          <w:b/>
          <w:bCs/>
        </w:rPr>
      </w:pPr>
    </w:p>
    <w:p w14:paraId="2B3EFFA3" w14:textId="2AE1CEC8" w:rsidR="009777C4" w:rsidRDefault="009777C4" w:rsidP="005602AD">
      <w:pPr>
        <w:jc w:val="both"/>
        <w:rPr>
          <w:b/>
          <w:bCs/>
        </w:rPr>
      </w:pPr>
    </w:p>
    <w:p w14:paraId="33C69BD5" w14:textId="655517AA" w:rsidR="009777C4" w:rsidRDefault="009777C4" w:rsidP="005602AD">
      <w:pPr>
        <w:jc w:val="both"/>
        <w:rPr>
          <w:b/>
          <w:bCs/>
        </w:rPr>
      </w:pPr>
    </w:p>
    <w:p w14:paraId="0C79B412" w14:textId="33FDCBD0" w:rsidR="009777C4" w:rsidRDefault="009777C4" w:rsidP="005602AD">
      <w:pPr>
        <w:jc w:val="both"/>
        <w:rPr>
          <w:b/>
          <w:bCs/>
        </w:rPr>
      </w:pPr>
    </w:p>
    <w:p w14:paraId="667965D9" w14:textId="77777777" w:rsidR="009777C4" w:rsidRDefault="009777C4" w:rsidP="005602AD">
      <w:pPr>
        <w:jc w:val="both"/>
        <w:rPr>
          <w:b/>
          <w:bCs/>
        </w:rPr>
      </w:pPr>
    </w:p>
    <w:p w14:paraId="7DE66183" w14:textId="5AAAD34F" w:rsidR="005602AD" w:rsidRDefault="005602AD" w:rsidP="005602AD">
      <w:pPr>
        <w:jc w:val="both"/>
        <w:rPr>
          <w:b/>
          <w:bCs/>
        </w:rPr>
      </w:pPr>
      <w:r>
        <w:rPr>
          <w:b/>
          <w:bCs/>
        </w:rPr>
        <w:t>PRILOG:</w:t>
      </w:r>
    </w:p>
    <w:p w14:paraId="0A37E9CF" w14:textId="77777777" w:rsidR="005602AD" w:rsidRDefault="005602AD" w:rsidP="005602AD">
      <w:pPr>
        <w:jc w:val="both"/>
        <w:rPr>
          <w:bCs/>
        </w:rPr>
      </w:pPr>
      <w:r>
        <w:t xml:space="preserve">1. Prijedlog Odluke o prijedlogu za imenovanje </w:t>
      </w:r>
      <w:r>
        <w:rPr>
          <w:bCs/>
        </w:rPr>
        <w:t>mrtvozornika,</w:t>
      </w:r>
    </w:p>
    <w:p w14:paraId="1E11708F" w14:textId="0A170254" w:rsidR="005602AD" w:rsidRDefault="005602AD" w:rsidP="005602AD">
      <w:pPr>
        <w:jc w:val="both"/>
        <w:rPr>
          <w:bCs/>
        </w:rPr>
      </w:pPr>
      <w:r>
        <w:rPr>
          <w:bCs/>
        </w:rPr>
        <w:t xml:space="preserve">2. </w:t>
      </w:r>
      <w:r w:rsidR="000D6816">
        <w:rPr>
          <w:bCs/>
        </w:rPr>
        <w:t>Ž</w:t>
      </w:r>
      <w:r>
        <w:rPr>
          <w:bCs/>
        </w:rPr>
        <w:t>ivotopis,</w:t>
      </w:r>
    </w:p>
    <w:p w14:paraId="1E17E6EF" w14:textId="631043D4" w:rsidR="005602AD" w:rsidRDefault="005602AD" w:rsidP="005602AD">
      <w:pPr>
        <w:jc w:val="both"/>
        <w:rPr>
          <w:bCs/>
        </w:rPr>
      </w:pPr>
      <w:r>
        <w:rPr>
          <w:bCs/>
        </w:rPr>
        <w:t>3. Odobrenje za samostalni r</w:t>
      </w:r>
      <w:r w:rsidR="00A86E6C">
        <w:rPr>
          <w:bCs/>
        </w:rPr>
        <w:t>a</w:t>
      </w:r>
      <w:r>
        <w:rPr>
          <w:bCs/>
        </w:rPr>
        <w:t>d.</w:t>
      </w:r>
    </w:p>
    <w:p w14:paraId="16030F28" w14:textId="77777777" w:rsidR="005602AD" w:rsidRDefault="005602AD" w:rsidP="005602AD">
      <w:pPr>
        <w:jc w:val="both"/>
      </w:pPr>
    </w:p>
    <w:p w14:paraId="1E96F1B5" w14:textId="77777777" w:rsidR="009777C4" w:rsidRDefault="009777C4" w:rsidP="005602AD">
      <w:pPr>
        <w:jc w:val="both"/>
        <w:rPr>
          <w:b/>
          <w:bCs/>
        </w:rPr>
      </w:pPr>
    </w:p>
    <w:p w14:paraId="27A28E56" w14:textId="77777777" w:rsidR="009777C4" w:rsidRDefault="009777C4" w:rsidP="005602AD">
      <w:pPr>
        <w:jc w:val="both"/>
        <w:rPr>
          <w:b/>
          <w:bCs/>
        </w:rPr>
      </w:pPr>
    </w:p>
    <w:p w14:paraId="57820EB9" w14:textId="77777777" w:rsidR="009777C4" w:rsidRDefault="009777C4" w:rsidP="005602AD">
      <w:pPr>
        <w:jc w:val="both"/>
        <w:rPr>
          <w:b/>
          <w:bCs/>
        </w:rPr>
      </w:pPr>
    </w:p>
    <w:p w14:paraId="2DB17943" w14:textId="77777777" w:rsidR="009777C4" w:rsidRDefault="009777C4" w:rsidP="005602AD">
      <w:pPr>
        <w:jc w:val="both"/>
        <w:rPr>
          <w:b/>
          <w:bCs/>
        </w:rPr>
      </w:pPr>
    </w:p>
    <w:p w14:paraId="0E692B14" w14:textId="0DBCE1AF" w:rsidR="005602AD" w:rsidRDefault="005602AD" w:rsidP="005602AD">
      <w:pPr>
        <w:jc w:val="both"/>
        <w:rPr>
          <w:b/>
          <w:bCs/>
        </w:rPr>
      </w:pPr>
      <w:r>
        <w:rPr>
          <w:b/>
          <w:bCs/>
        </w:rPr>
        <w:t xml:space="preserve">DOSTAVITI:  </w:t>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p>
    <w:p w14:paraId="73A664EC" w14:textId="77777777" w:rsidR="005602AD" w:rsidRDefault="005602AD" w:rsidP="005602AD">
      <w:pPr>
        <w:jc w:val="both"/>
      </w:pPr>
      <w:r>
        <w:t>1. Gradsko vijeće, ovdje,</w:t>
      </w:r>
      <w:r>
        <w:tab/>
      </w:r>
      <w:r>
        <w:tab/>
      </w:r>
      <w:r>
        <w:tab/>
      </w:r>
      <w:r>
        <w:tab/>
      </w:r>
      <w:r>
        <w:tab/>
      </w:r>
      <w:r>
        <w:tab/>
        <w:t xml:space="preserve">      </w:t>
      </w:r>
      <w:r>
        <w:tab/>
        <w:t xml:space="preserve"> </w:t>
      </w:r>
    </w:p>
    <w:p w14:paraId="517A9696" w14:textId="500A53D8" w:rsidR="005602AD" w:rsidRDefault="005602AD" w:rsidP="005602AD">
      <w:pPr>
        <w:jc w:val="both"/>
      </w:pPr>
      <w:r>
        <w:t>2. Upravni odjel za društvene djelatnosti, ovdje,</w:t>
      </w:r>
      <w:r w:rsidR="009777C4" w:rsidRPr="009777C4">
        <w:t xml:space="preserve"> </w:t>
      </w:r>
      <w:bookmarkStart w:id="0" w:name="_Hlk225843707"/>
      <w:r w:rsidR="009777C4" w:rsidRPr="009777C4">
        <w:t>KLASA: 500-01/26-01/01</w:t>
      </w:r>
      <w:bookmarkEnd w:id="0"/>
    </w:p>
    <w:p w14:paraId="66EFE536" w14:textId="77777777" w:rsidR="005602AD" w:rsidRDefault="005602AD" w:rsidP="005602AD">
      <w:pPr>
        <w:jc w:val="both"/>
      </w:pPr>
      <w:r>
        <w:t>3. Pismohrana, ovdje.</w:t>
      </w:r>
    </w:p>
    <w:p w14:paraId="1747F61F" w14:textId="77777777" w:rsidR="005602AD" w:rsidRDefault="005602AD" w:rsidP="005602AD"/>
    <w:tbl>
      <w:tblPr>
        <w:tblW w:w="0" w:type="auto"/>
        <w:tblLayout w:type="fixed"/>
        <w:tblLook w:val="04A0" w:firstRow="1" w:lastRow="0" w:firstColumn="1" w:lastColumn="0" w:noHBand="0" w:noVBand="1"/>
      </w:tblPr>
      <w:tblGrid>
        <w:gridCol w:w="3652"/>
        <w:gridCol w:w="567"/>
      </w:tblGrid>
      <w:tr w:rsidR="005602AD" w14:paraId="6A54F8EF" w14:textId="77777777" w:rsidTr="005602AD">
        <w:trPr>
          <w:gridAfter w:val="1"/>
          <w:wAfter w:w="567" w:type="dxa"/>
          <w:cantSplit/>
        </w:trPr>
        <w:tc>
          <w:tcPr>
            <w:tcW w:w="3652" w:type="dxa"/>
            <w:hideMark/>
          </w:tcPr>
          <w:p w14:paraId="3EB9C978" w14:textId="77777777" w:rsidR="005602AD" w:rsidRDefault="005602AD">
            <w:pPr>
              <w:jc w:val="center"/>
              <w:rPr>
                <w:b/>
              </w:rPr>
            </w:pPr>
            <w:r>
              <w:rPr>
                <w:color w:val="FF0000"/>
              </w:rPr>
              <w:t xml:space="preserve">   </w:t>
            </w:r>
            <w:r>
              <w:rPr>
                <w:b/>
              </w:rPr>
              <w:br w:type="page"/>
            </w:r>
            <w:r>
              <w:rPr>
                <w:b/>
                <w:noProof/>
              </w:rPr>
              <w:drawing>
                <wp:inline distT="0" distB="0" distL="0" distR="0" wp14:anchorId="77D125AF" wp14:editId="2D9F9307">
                  <wp:extent cx="504825" cy="63817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p w14:paraId="7872E1FF" w14:textId="77777777" w:rsidR="005602AD" w:rsidRDefault="005602AD">
            <w:pPr>
              <w:jc w:val="center"/>
            </w:pPr>
            <w:r>
              <w:rPr>
                <w:b/>
              </w:rPr>
              <w:t>REPUBLIKA HRVATSKA</w:t>
            </w:r>
          </w:p>
        </w:tc>
      </w:tr>
      <w:tr w:rsidR="005602AD" w14:paraId="75ADBC1E" w14:textId="77777777" w:rsidTr="005602AD">
        <w:trPr>
          <w:gridAfter w:val="1"/>
          <w:wAfter w:w="567" w:type="dxa"/>
          <w:cantSplit/>
        </w:trPr>
        <w:tc>
          <w:tcPr>
            <w:tcW w:w="3652" w:type="dxa"/>
            <w:hideMark/>
          </w:tcPr>
          <w:p w14:paraId="58DEC80F" w14:textId="77777777" w:rsidR="005602AD" w:rsidRDefault="005602AD">
            <w:pPr>
              <w:jc w:val="center"/>
              <w:rPr>
                <w:b/>
              </w:rPr>
            </w:pPr>
            <w:r>
              <w:rPr>
                <w:b/>
              </w:rPr>
              <w:t>ISTARSKA ŽUPANIJA</w:t>
            </w:r>
          </w:p>
        </w:tc>
      </w:tr>
      <w:tr w:rsidR="005602AD" w14:paraId="7F203F8A" w14:textId="77777777" w:rsidTr="005602AD">
        <w:trPr>
          <w:gridAfter w:val="1"/>
          <w:wAfter w:w="567" w:type="dxa"/>
          <w:cantSplit/>
        </w:trPr>
        <w:tc>
          <w:tcPr>
            <w:tcW w:w="3652" w:type="dxa"/>
            <w:hideMark/>
          </w:tcPr>
          <w:p w14:paraId="2516AE7B" w14:textId="77777777" w:rsidR="005602AD" w:rsidRDefault="005602AD">
            <w:pPr>
              <w:jc w:val="both"/>
              <w:rPr>
                <w:b/>
              </w:rPr>
            </w:pPr>
            <w:r>
              <w:rPr>
                <w:b/>
              </w:rPr>
              <w:t xml:space="preserve">    GRAD POREČ - PARENZO </w:t>
            </w:r>
          </w:p>
          <w:p w14:paraId="72306798" w14:textId="77777777" w:rsidR="005602AD" w:rsidRDefault="005602AD">
            <w:pPr>
              <w:jc w:val="both"/>
              <w:rPr>
                <w:b/>
              </w:rPr>
            </w:pPr>
            <w:r>
              <w:rPr>
                <w:b/>
              </w:rPr>
              <w:t>CITTÀ DI POREČ - PARENZO</w:t>
            </w:r>
          </w:p>
          <w:p w14:paraId="460313ED" w14:textId="77777777" w:rsidR="005602AD" w:rsidRDefault="005602AD">
            <w:pPr>
              <w:jc w:val="center"/>
              <w:rPr>
                <w:b/>
              </w:rPr>
            </w:pPr>
            <w:r>
              <w:rPr>
                <w:b/>
              </w:rPr>
              <w:t>Gradsko vijeće</w:t>
            </w:r>
          </w:p>
        </w:tc>
      </w:tr>
      <w:tr w:rsidR="005602AD" w14:paraId="14521556" w14:textId="77777777" w:rsidTr="005602AD">
        <w:trPr>
          <w:cantSplit/>
        </w:trPr>
        <w:tc>
          <w:tcPr>
            <w:tcW w:w="3936" w:type="dxa"/>
            <w:gridSpan w:val="2"/>
            <w:hideMark/>
          </w:tcPr>
          <w:p w14:paraId="1332862D" w14:textId="77777777" w:rsidR="005602AD" w:rsidRDefault="005602AD">
            <w:pPr>
              <w:jc w:val="both"/>
              <w:rPr>
                <w:b/>
              </w:rPr>
            </w:pPr>
            <w:r>
              <w:rPr>
                <w:b/>
              </w:rPr>
              <w:t xml:space="preserve">KLASA: </w:t>
            </w:r>
          </w:p>
        </w:tc>
      </w:tr>
      <w:tr w:rsidR="005602AD" w14:paraId="7AB967D8" w14:textId="77777777" w:rsidTr="005602AD">
        <w:trPr>
          <w:cantSplit/>
        </w:trPr>
        <w:tc>
          <w:tcPr>
            <w:tcW w:w="3936" w:type="dxa"/>
            <w:gridSpan w:val="2"/>
            <w:hideMark/>
          </w:tcPr>
          <w:p w14:paraId="2C09456E" w14:textId="77777777" w:rsidR="005602AD" w:rsidRDefault="005602AD">
            <w:pPr>
              <w:jc w:val="both"/>
              <w:rPr>
                <w:b/>
              </w:rPr>
            </w:pPr>
            <w:r>
              <w:rPr>
                <w:b/>
              </w:rPr>
              <w:t xml:space="preserve">URBROJ : </w:t>
            </w:r>
          </w:p>
        </w:tc>
      </w:tr>
      <w:tr w:rsidR="005602AD" w14:paraId="4E18674D" w14:textId="77777777" w:rsidTr="005602AD">
        <w:trPr>
          <w:cantSplit/>
          <w:trHeight w:val="80"/>
        </w:trPr>
        <w:tc>
          <w:tcPr>
            <w:tcW w:w="3936" w:type="dxa"/>
            <w:gridSpan w:val="2"/>
            <w:hideMark/>
          </w:tcPr>
          <w:p w14:paraId="35D1D656" w14:textId="77777777" w:rsidR="005602AD" w:rsidRDefault="005602AD">
            <w:pPr>
              <w:ind w:right="-675"/>
              <w:jc w:val="both"/>
              <w:rPr>
                <w:b/>
              </w:rPr>
            </w:pPr>
            <w:r>
              <w:rPr>
                <w:b/>
              </w:rPr>
              <w:t xml:space="preserve">Poreč-Parenzo,  </w:t>
            </w:r>
          </w:p>
        </w:tc>
      </w:tr>
    </w:tbl>
    <w:p w14:paraId="193FC872" w14:textId="77777777" w:rsidR="005602AD" w:rsidRDefault="005602AD" w:rsidP="005602AD">
      <w:pPr>
        <w:pStyle w:val="Uvuenotijeloteksta"/>
      </w:pPr>
    </w:p>
    <w:p w14:paraId="3EF97E3A" w14:textId="77777777" w:rsidR="005602AD" w:rsidRDefault="005602AD" w:rsidP="005602AD">
      <w:pPr>
        <w:pStyle w:val="Uvuenotijeloteksta"/>
      </w:pPr>
    </w:p>
    <w:p w14:paraId="046C557C" w14:textId="53CA0DC7" w:rsidR="005602AD" w:rsidRDefault="005602AD" w:rsidP="005602AD">
      <w:pPr>
        <w:pStyle w:val="Uvuenotijeloteksta"/>
      </w:pPr>
      <w:r>
        <w:t xml:space="preserve">Na temelju članka 230. stavka 1. Zakona o zdravstvenoj zaštiti („Narodne novine“ broj </w:t>
      </w:r>
      <w:bookmarkStart w:id="1" w:name="_Hlk225842363"/>
      <w:r w:rsidR="00E1392A" w:rsidRPr="00E1392A">
        <w:t>100/18, 125/19, 133/20, 147/20, 136/21, 119/22, 156/22, 33/23, 145/23, 36/24</w:t>
      </w:r>
      <w:r w:rsidR="009777C4">
        <w:t xml:space="preserve"> i</w:t>
      </w:r>
      <w:r w:rsidR="00E1392A" w:rsidRPr="00E1392A">
        <w:t xml:space="preserve"> 102/25</w:t>
      </w:r>
      <w:r>
        <w:t xml:space="preserve">) </w:t>
      </w:r>
      <w:bookmarkEnd w:id="1"/>
      <w:r>
        <w:t>i članaka 41. Statuta Grada Poreča-Parenzo („Službeni glasnik Grada Poreča-Parenzo“ broj 2/13, 10/18, 2/21 i 12/24),</w:t>
      </w:r>
      <w:r>
        <w:rPr>
          <w:lang w:val="it-IT"/>
        </w:rPr>
        <w:t xml:space="preserve"> </w:t>
      </w:r>
      <w:r>
        <w:t>Gradsko vijeće Grada Poreča-Parenzo</w:t>
      </w:r>
      <w:r w:rsidR="009777C4">
        <w:t xml:space="preserve"> je</w:t>
      </w:r>
      <w:r>
        <w:t>, na sjednici održanoj ........2026. godine</w:t>
      </w:r>
      <w:r w:rsidR="009777C4">
        <w:t>,</w:t>
      </w:r>
      <w:r>
        <w:t xml:space="preserve"> donijelo </w:t>
      </w:r>
      <w:r w:rsidR="009777C4">
        <w:t>sljedeću</w:t>
      </w:r>
    </w:p>
    <w:p w14:paraId="4B18246D" w14:textId="77777777" w:rsidR="005602AD" w:rsidRDefault="005602AD" w:rsidP="005602AD">
      <w:pPr>
        <w:rPr>
          <w:b/>
          <w:bCs/>
        </w:rPr>
      </w:pPr>
    </w:p>
    <w:p w14:paraId="783A5425" w14:textId="77777777" w:rsidR="005602AD" w:rsidRDefault="005602AD" w:rsidP="005602AD">
      <w:pPr>
        <w:jc w:val="center"/>
        <w:rPr>
          <w:b/>
          <w:bCs/>
        </w:rPr>
      </w:pPr>
      <w:r>
        <w:rPr>
          <w:b/>
          <w:bCs/>
        </w:rPr>
        <w:t>ODLUKU</w:t>
      </w:r>
    </w:p>
    <w:p w14:paraId="70BAF484" w14:textId="77777777" w:rsidR="005602AD" w:rsidRDefault="005602AD" w:rsidP="005602AD">
      <w:pPr>
        <w:jc w:val="center"/>
        <w:rPr>
          <w:b/>
          <w:bCs/>
        </w:rPr>
      </w:pPr>
      <w:r>
        <w:rPr>
          <w:b/>
          <w:bCs/>
        </w:rPr>
        <w:t>o prijedlogu za imenovanje mrtvozornika na području Istarske županije</w:t>
      </w:r>
    </w:p>
    <w:p w14:paraId="5EFBB1EB" w14:textId="78E5701D" w:rsidR="00867A89" w:rsidRDefault="00867A89" w:rsidP="00867A89">
      <w:pPr>
        <w:rPr>
          <w:b/>
          <w:bCs/>
        </w:rPr>
      </w:pPr>
    </w:p>
    <w:p w14:paraId="150B1062" w14:textId="77777777" w:rsidR="00867A89" w:rsidRDefault="00867A89" w:rsidP="00867A89">
      <w:pPr>
        <w:rPr>
          <w:b/>
          <w:bCs/>
        </w:rPr>
      </w:pPr>
    </w:p>
    <w:p w14:paraId="136C5230" w14:textId="77777777" w:rsidR="005602AD" w:rsidRDefault="005602AD" w:rsidP="005602AD">
      <w:pPr>
        <w:jc w:val="center"/>
        <w:rPr>
          <w:b/>
          <w:bCs/>
        </w:rPr>
      </w:pPr>
      <w:r>
        <w:rPr>
          <w:b/>
          <w:bCs/>
        </w:rPr>
        <w:t>Članak 1.</w:t>
      </w:r>
    </w:p>
    <w:p w14:paraId="0C22A36A" w14:textId="4E601239" w:rsidR="00A818C2" w:rsidRDefault="005602AD" w:rsidP="00A818C2">
      <w:pPr>
        <w:jc w:val="both"/>
      </w:pPr>
      <w:bookmarkStart w:id="2" w:name="_Hlk225506099"/>
      <w:r>
        <w:tab/>
      </w:r>
      <w:r w:rsidR="00A818C2" w:rsidRPr="00A818C2">
        <w:t>Skupštini Istarske županije predlaže se imenovanje Leonarda Budimira, dr. med., iz Nove Vasi, Lipina ulica 8, za mrtvozornika na području Istarske županije.</w:t>
      </w:r>
    </w:p>
    <w:bookmarkEnd w:id="2"/>
    <w:p w14:paraId="4A4D769C" w14:textId="77777777" w:rsidR="00036AA0" w:rsidRDefault="00036AA0" w:rsidP="00036AA0">
      <w:pPr>
        <w:jc w:val="both"/>
      </w:pPr>
    </w:p>
    <w:p w14:paraId="0B3601B9" w14:textId="77777777" w:rsidR="005602AD" w:rsidRDefault="005602AD" w:rsidP="005602AD">
      <w:pPr>
        <w:jc w:val="center"/>
        <w:rPr>
          <w:b/>
        </w:rPr>
      </w:pPr>
      <w:r>
        <w:rPr>
          <w:b/>
        </w:rPr>
        <w:t>Članak 2.</w:t>
      </w:r>
    </w:p>
    <w:p w14:paraId="31ECDDD7" w14:textId="16AC7909" w:rsidR="005602AD" w:rsidRDefault="005602AD" w:rsidP="005602AD">
      <w:pPr>
        <w:ind w:firstLine="708"/>
        <w:jc w:val="both"/>
      </w:pPr>
      <w:r>
        <w:t>Ova Odluka stupa na snagu prvog dana od dana objave u „Službenom glasniku Grada Poreča-Parenzo“.</w:t>
      </w:r>
      <w:r w:rsidR="00A818C2">
        <w:t xml:space="preserve"> </w:t>
      </w:r>
    </w:p>
    <w:p w14:paraId="67074D75" w14:textId="77777777" w:rsidR="005602AD" w:rsidRDefault="005602AD" w:rsidP="005602AD">
      <w:pPr>
        <w:ind w:left="4248" w:firstLine="708"/>
        <w:jc w:val="center"/>
        <w:rPr>
          <w:b/>
          <w:bCs/>
        </w:rPr>
      </w:pPr>
    </w:p>
    <w:p w14:paraId="1E335EDE" w14:textId="77777777" w:rsidR="005602AD" w:rsidRDefault="005602AD" w:rsidP="005602AD">
      <w:pPr>
        <w:ind w:left="4248" w:firstLine="708"/>
        <w:jc w:val="center"/>
        <w:rPr>
          <w:b/>
          <w:bCs/>
        </w:rPr>
      </w:pPr>
    </w:p>
    <w:p w14:paraId="33CB2A90" w14:textId="77777777" w:rsidR="005602AD" w:rsidRDefault="005602AD" w:rsidP="005602AD">
      <w:pPr>
        <w:ind w:left="4248" w:firstLine="708"/>
        <w:jc w:val="center"/>
        <w:rPr>
          <w:b/>
          <w:bCs/>
        </w:rPr>
      </w:pPr>
    </w:p>
    <w:p w14:paraId="142CADD5" w14:textId="77777777" w:rsidR="005602AD" w:rsidRDefault="005602AD" w:rsidP="005602AD">
      <w:pPr>
        <w:ind w:left="6372"/>
        <w:jc w:val="center"/>
        <w:rPr>
          <w:b/>
          <w:bCs/>
        </w:rPr>
      </w:pPr>
      <w:r>
        <w:rPr>
          <w:b/>
          <w:bCs/>
        </w:rPr>
        <w:t>PREDSJEDNIK</w:t>
      </w:r>
    </w:p>
    <w:p w14:paraId="11157DDA" w14:textId="77777777" w:rsidR="005602AD" w:rsidRDefault="005602AD" w:rsidP="005602AD">
      <w:pPr>
        <w:ind w:left="6372"/>
        <w:jc w:val="center"/>
        <w:rPr>
          <w:b/>
          <w:bCs/>
        </w:rPr>
      </w:pPr>
      <w:r>
        <w:rPr>
          <w:b/>
          <w:bCs/>
        </w:rPr>
        <w:t>GRADSKOG VIJEĆA</w:t>
      </w:r>
    </w:p>
    <w:p w14:paraId="0089D3E3" w14:textId="77777777" w:rsidR="005602AD" w:rsidRDefault="005602AD" w:rsidP="005602AD">
      <w:pPr>
        <w:ind w:left="6372"/>
        <w:jc w:val="center"/>
        <w:rPr>
          <w:b/>
          <w:bCs/>
        </w:rPr>
      </w:pPr>
      <w:r>
        <w:rPr>
          <w:b/>
          <w:bCs/>
        </w:rPr>
        <w:t>Elio Štifanić</w:t>
      </w:r>
    </w:p>
    <w:p w14:paraId="42926E14" w14:textId="77777777" w:rsidR="005602AD" w:rsidRDefault="005602AD" w:rsidP="005602AD">
      <w:pPr>
        <w:ind w:left="6372"/>
        <w:jc w:val="center"/>
        <w:rPr>
          <w:b/>
          <w:bCs/>
        </w:rPr>
      </w:pPr>
    </w:p>
    <w:p w14:paraId="0695BB1B" w14:textId="77777777" w:rsidR="005602AD" w:rsidRDefault="005602AD" w:rsidP="005602AD">
      <w:pPr>
        <w:ind w:left="6372"/>
        <w:rPr>
          <w:b/>
          <w:bCs/>
        </w:rPr>
      </w:pPr>
    </w:p>
    <w:p w14:paraId="39379E7A" w14:textId="77777777" w:rsidR="005602AD" w:rsidRDefault="005602AD" w:rsidP="005602AD">
      <w:pPr>
        <w:ind w:left="6372"/>
        <w:jc w:val="center"/>
        <w:rPr>
          <w:b/>
          <w:bCs/>
        </w:rPr>
      </w:pPr>
    </w:p>
    <w:p w14:paraId="25C7737B" w14:textId="77777777" w:rsidR="005602AD" w:rsidRDefault="005602AD" w:rsidP="005602AD">
      <w:pPr>
        <w:rPr>
          <w:b/>
          <w:bCs/>
        </w:rPr>
      </w:pPr>
      <w:r>
        <w:rPr>
          <w:b/>
          <w:bCs/>
        </w:rPr>
        <w:t>PRILOG:</w:t>
      </w:r>
    </w:p>
    <w:p w14:paraId="6FA60242" w14:textId="77777777" w:rsidR="005602AD" w:rsidRDefault="005602AD" w:rsidP="005602AD">
      <w:r>
        <w:t>1. Životopis,</w:t>
      </w:r>
    </w:p>
    <w:p w14:paraId="4EB1903E" w14:textId="77777777" w:rsidR="005602AD" w:rsidRDefault="005602AD" w:rsidP="005602AD">
      <w:r>
        <w:t>2. Odobrenje za samostalni rad.</w:t>
      </w:r>
    </w:p>
    <w:p w14:paraId="0CF77484" w14:textId="77777777" w:rsidR="005602AD" w:rsidRDefault="005602AD" w:rsidP="005602AD">
      <w:pPr>
        <w:rPr>
          <w:b/>
          <w:bCs/>
        </w:rPr>
      </w:pPr>
    </w:p>
    <w:p w14:paraId="79CA3ED4" w14:textId="77777777" w:rsidR="009777C4" w:rsidRDefault="009777C4" w:rsidP="005602AD">
      <w:pPr>
        <w:rPr>
          <w:b/>
          <w:bCs/>
        </w:rPr>
      </w:pPr>
    </w:p>
    <w:p w14:paraId="4EAF118B" w14:textId="77777777" w:rsidR="009777C4" w:rsidRDefault="009777C4" w:rsidP="005602AD">
      <w:pPr>
        <w:rPr>
          <w:b/>
          <w:bCs/>
        </w:rPr>
      </w:pPr>
    </w:p>
    <w:p w14:paraId="0C3DA534" w14:textId="5ED93ABB" w:rsidR="005602AD" w:rsidRDefault="005602AD" w:rsidP="005602AD">
      <w:pPr>
        <w:rPr>
          <w:b/>
          <w:bCs/>
        </w:rPr>
      </w:pPr>
      <w:r>
        <w:rPr>
          <w:b/>
          <w:bCs/>
        </w:rPr>
        <w:t>DOSTAVITI:</w:t>
      </w:r>
    </w:p>
    <w:p w14:paraId="3A3DC57E" w14:textId="1012F1A7" w:rsidR="009777C4" w:rsidRDefault="005602AD" w:rsidP="005602AD">
      <w:r>
        <w:t xml:space="preserve">1. </w:t>
      </w:r>
      <w:r w:rsidR="009777C4">
        <w:t>Gradonačelnik, ovdje,</w:t>
      </w:r>
      <w:r w:rsidR="009777C4" w:rsidRPr="009777C4">
        <w:t xml:space="preserve"> KLASA: 024-01/26-01/127</w:t>
      </w:r>
    </w:p>
    <w:p w14:paraId="352AC9D3" w14:textId="30C9F969" w:rsidR="005602AD" w:rsidRDefault="009777C4" w:rsidP="005602AD">
      <w:r>
        <w:t xml:space="preserve">2. </w:t>
      </w:r>
      <w:r w:rsidR="005602AD">
        <w:t>Istarska županija, Upravni odjel za zdravstvo i socijalnu skrb, Splitska 14, 52100 Pula,</w:t>
      </w:r>
    </w:p>
    <w:p w14:paraId="458D685D" w14:textId="61B25E88" w:rsidR="005602AD" w:rsidRDefault="009777C4" w:rsidP="005602AD">
      <w:r>
        <w:t>3</w:t>
      </w:r>
      <w:r w:rsidR="005602AD">
        <w:t>. Upravni odjel za društvene djelatnosti, ovdje,</w:t>
      </w:r>
      <w:r w:rsidRPr="009777C4">
        <w:t xml:space="preserve"> KLASA: 500-01/26-01/01</w:t>
      </w:r>
    </w:p>
    <w:p w14:paraId="5CE980EA" w14:textId="6F1114E1" w:rsidR="005602AD" w:rsidRDefault="009777C4" w:rsidP="005602AD">
      <w:r>
        <w:t>4</w:t>
      </w:r>
      <w:r w:rsidR="005602AD">
        <w:t>. Pismohrana, ovdje.</w:t>
      </w:r>
    </w:p>
    <w:p w14:paraId="050375A4" w14:textId="77777777" w:rsidR="005602AD" w:rsidRDefault="005602AD" w:rsidP="005602AD">
      <w:pPr>
        <w:rPr>
          <w:b/>
        </w:rPr>
      </w:pPr>
    </w:p>
    <w:p w14:paraId="70C4C5E1" w14:textId="77777777" w:rsidR="005602AD" w:rsidRDefault="005602AD" w:rsidP="005602AD">
      <w:pPr>
        <w:rPr>
          <w:b/>
        </w:rPr>
      </w:pPr>
    </w:p>
    <w:p w14:paraId="47E83682" w14:textId="77777777" w:rsidR="005602AD" w:rsidRDefault="005602AD" w:rsidP="005602AD">
      <w:pPr>
        <w:rPr>
          <w:b/>
        </w:rPr>
      </w:pPr>
    </w:p>
    <w:p w14:paraId="7237DDDC" w14:textId="05D18C31" w:rsidR="005602AD" w:rsidRDefault="005602AD" w:rsidP="00947E90">
      <w:pPr>
        <w:jc w:val="center"/>
        <w:rPr>
          <w:b/>
        </w:rPr>
      </w:pPr>
      <w:r>
        <w:rPr>
          <w:b/>
        </w:rPr>
        <w:t>Obrazloženje</w:t>
      </w:r>
    </w:p>
    <w:p w14:paraId="64474851" w14:textId="77777777" w:rsidR="005602AD" w:rsidRDefault="005602AD" w:rsidP="005602AD">
      <w:pPr>
        <w:jc w:val="both"/>
        <w:rPr>
          <w:b/>
          <w:color w:val="C00000"/>
        </w:rPr>
      </w:pPr>
      <w:r>
        <w:rPr>
          <w:b/>
        </w:rPr>
        <w:t>Pravna osnova za donošenje Odluke:</w:t>
      </w:r>
    </w:p>
    <w:p w14:paraId="1DAE2DF5" w14:textId="083C9FB0" w:rsidR="005602AD" w:rsidRDefault="005602AD" w:rsidP="005602AD">
      <w:pPr>
        <w:jc w:val="both"/>
      </w:pPr>
      <w:r>
        <w:t xml:space="preserve">Pravna osnova za donošenje predložene Odluke </w:t>
      </w:r>
      <w:r>
        <w:rPr>
          <w:bCs/>
        </w:rPr>
        <w:t>jesu</w:t>
      </w:r>
      <w:r>
        <w:t xml:space="preserve">: Zakon o zdravstvenoj zaštiti </w:t>
      </w:r>
      <w:bookmarkStart w:id="3" w:name="_Hlk222125188"/>
      <w:r>
        <w:t xml:space="preserve">(„Narodne novine“ broj </w:t>
      </w:r>
      <w:bookmarkEnd w:id="3"/>
      <w:r w:rsidR="00E1392A" w:rsidRPr="00E1392A">
        <w:t>100/18, 125/19, 133/20, 147/20, 136/21, 119/22, 156/22, 33/23, 145/23, 36/24, 102/25</w:t>
      </w:r>
      <w:r w:rsidR="00867A89">
        <w:t>)</w:t>
      </w:r>
      <w:r>
        <w:t xml:space="preserve"> i Statut Grada Poreča-Parenzo („Službeni glasnik Grada Poreča-Parenzo“ broj 2/13, 10/18</w:t>
      </w:r>
      <w:r w:rsidR="00A26A4A">
        <w:t xml:space="preserve">, </w:t>
      </w:r>
      <w:r>
        <w:t>2/21</w:t>
      </w:r>
      <w:r w:rsidR="00A26A4A">
        <w:t xml:space="preserve"> i 12/24</w:t>
      </w:r>
      <w:r>
        <w:t xml:space="preserve">). </w:t>
      </w:r>
    </w:p>
    <w:p w14:paraId="3E25E460" w14:textId="77777777" w:rsidR="005602AD" w:rsidRDefault="005602AD" w:rsidP="005602AD">
      <w:pPr>
        <w:jc w:val="both"/>
      </w:pPr>
      <w:bookmarkStart w:id="4" w:name="_Hlk222125169"/>
      <w:r>
        <w:t xml:space="preserve">Člankom 230. stavak 1. Zakona o zdravstvenoj zaštiti određeno je da predstavničko tijelo jedinice područne (regionalne) samouprave na prijedlog općinskih, odnosno gradskih vijeća imenuje potreban broj doktora medicine, odnosno drugih zdravstvenih radnika koji utvrđuju nastup smrti, vrijeme i uzrok smrti osoba umrlih izvan zdravstvene ustanove.  </w:t>
      </w:r>
    </w:p>
    <w:bookmarkEnd w:id="4"/>
    <w:p w14:paraId="4EB6FE95" w14:textId="34468728" w:rsidR="005602AD" w:rsidRDefault="005602AD" w:rsidP="005602AD">
      <w:pPr>
        <w:jc w:val="both"/>
      </w:pPr>
      <w:r>
        <w:t>Člankom 41. stavak 1. alineja 8. Statuta Grada Poreča-Parenzo određeno je da gradsko vijeće, između ostalih poslova taksativno navedenih u ovom članku, obavlja i druge poslove koji su mu stavljeni u djelokrug zakonom i o</w:t>
      </w:r>
      <w:r w:rsidR="00387B65">
        <w:t>v</w:t>
      </w:r>
      <w:r>
        <w:t xml:space="preserve">im Statutom. </w:t>
      </w:r>
    </w:p>
    <w:p w14:paraId="5D516D73" w14:textId="77777777" w:rsidR="005602AD" w:rsidRDefault="005602AD" w:rsidP="005602AD">
      <w:pPr>
        <w:jc w:val="both"/>
        <w:rPr>
          <w:b/>
        </w:rPr>
      </w:pPr>
      <w:r>
        <w:rPr>
          <w:b/>
        </w:rPr>
        <w:t>Ocjena stanja:</w:t>
      </w:r>
    </w:p>
    <w:p w14:paraId="17E0AE05" w14:textId="7F95537A" w:rsidR="005602AD" w:rsidRDefault="005602AD" w:rsidP="005602AD">
      <w:pPr>
        <w:jc w:val="both"/>
      </w:pPr>
      <w:r>
        <w:t>Na sjednici Skupštine Istarske županije održanoj 10. listopada 2024. godine donesena je Odluka o drugim izmjenama i dopunama Odluke o imenovanju i razrješenju mrtvozornika na području Istarske županije</w:t>
      </w:r>
      <w:r w:rsidR="00234A52">
        <w:t>, KLASA: 500-03/24-01/02, URBROJ: 2163-01/3-24-69</w:t>
      </w:r>
      <w:r>
        <w:t xml:space="preserve">, kojom </w:t>
      </w:r>
      <w:r w:rsidR="001243E2">
        <w:t>se</w:t>
      </w:r>
      <w:r>
        <w:t xml:space="preserve"> u točki II</w:t>
      </w:r>
      <w:r w:rsidR="001243E2">
        <w:t>.</w:t>
      </w:r>
      <w:r w:rsidR="001243E2" w:rsidRPr="001243E2">
        <w:t xml:space="preserve"> </w:t>
      </w:r>
      <w:r w:rsidR="001243E2">
        <w:t xml:space="preserve">razrješuju dužnosti mrtvozornika Katarina Knez Asani, dr. med. i Asani </w:t>
      </w:r>
      <w:proofErr w:type="spellStart"/>
      <w:r w:rsidR="001243E2">
        <w:t>Abedin</w:t>
      </w:r>
      <w:proofErr w:type="spellEnd"/>
      <w:r w:rsidR="001243E2">
        <w:t xml:space="preserve">, dr. med. </w:t>
      </w:r>
      <w:r>
        <w:t xml:space="preserve">za područje Grada Poreča-Parenzo te općina Funtana, </w:t>
      </w:r>
      <w:proofErr w:type="spellStart"/>
      <w:r>
        <w:t>Kaštelir</w:t>
      </w:r>
      <w:proofErr w:type="spellEnd"/>
      <w:r>
        <w:t xml:space="preserve">-Labinci, Sveti </w:t>
      </w:r>
      <w:proofErr w:type="spellStart"/>
      <w:r>
        <w:t>Lovreč</w:t>
      </w:r>
      <w:proofErr w:type="spellEnd"/>
      <w:r>
        <w:t xml:space="preserve">, Tar-Vabriga, Višnjan, </w:t>
      </w:r>
      <w:proofErr w:type="spellStart"/>
      <w:r>
        <w:t>Vižinada</w:t>
      </w:r>
      <w:proofErr w:type="spellEnd"/>
      <w:r>
        <w:t xml:space="preserve"> i Vrsar</w:t>
      </w:r>
      <w:r w:rsidR="001243E2">
        <w:t>.</w:t>
      </w:r>
    </w:p>
    <w:p w14:paraId="2180B61B" w14:textId="77777777" w:rsidR="005602AD" w:rsidRDefault="005602AD" w:rsidP="005602AD">
      <w:pPr>
        <w:jc w:val="both"/>
      </w:pPr>
      <w:r>
        <w:t xml:space="preserve">Navedenom izmjenom došlo je do nedostataka mrtvozornika za navedeno područje, čime je dodatno opterećen sustav organizacije i provedbe poslova utvrđivanja nastupa smrti osoba umrlih izvan zdravstvene ustanove. </w:t>
      </w:r>
    </w:p>
    <w:p w14:paraId="61D6FDCD" w14:textId="3A4FC315" w:rsidR="005602AD" w:rsidRDefault="005602AD" w:rsidP="005602AD">
      <w:pPr>
        <w:jc w:val="both"/>
      </w:pPr>
      <w:r>
        <w:t xml:space="preserve">U razdoblju nakon donošenja navedene odluke poduzete su aktivnosti s ciljem pronalaska doktora medicine zainteresiranih za obavljanje poslova </w:t>
      </w:r>
      <w:proofErr w:type="spellStart"/>
      <w:r>
        <w:t>mrtvozorništva</w:t>
      </w:r>
      <w:proofErr w:type="spellEnd"/>
      <w:r>
        <w:t>, međutim, zbog nedostatka liječnika te slabog interesa za obavljanje ove dužnosti, nije bilo moguće pravodobno osigurati zamjenu.</w:t>
      </w:r>
    </w:p>
    <w:p w14:paraId="0FD39311" w14:textId="56040FE8" w:rsidR="005602AD" w:rsidRDefault="005602AD" w:rsidP="005602AD">
      <w:pPr>
        <w:jc w:val="both"/>
      </w:pPr>
      <w:r>
        <w:t xml:space="preserve">Dana 9. veljače 2026. godine Upravni odjel za zdravstvo i socijalnu skrb Istarske županije obratio se Gradu Poreču-Parenzo s informacijom da je doktor medicine Leonardo Budimir iz Nove Vasi iskazao </w:t>
      </w:r>
      <w:r w:rsidR="00DF44DE">
        <w:t>interes</w:t>
      </w:r>
      <w:r>
        <w:t xml:space="preserve"> za obavljanje poslova </w:t>
      </w:r>
      <w:proofErr w:type="spellStart"/>
      <w:r>
        <w:t>mrtvozorništva</w:t>
      </w:r>
      <w:proofErr w:type="spellEnd"/>
      <w:r>
        <w:t>, te je zatraženo pokretanje postupka njegova imenovanja.</w:t>
      </w:r>
    </w:p>
    <w:p w14:paraId="6828E802" w14:textId="0867A237" w:rsidR="00DF44DE" w:rsidRDefault="005602AD" w:rsidP="005602AD">
      <w:pPr>
        <w:jc w:val="both"/>
      </w:pPr>
      <w:r>
        <w:t>Leonardo Budimir zaposlen je kao doktor opće medicine u Poliklinici dr. Jerkovića u Poreču, gdje obavlja poslove primarne zdravstvene zaštite, uključujući i kućne posjete pacijentima. Uz prijedlog za njegovo imenovanje priložen je i životopis iz kojeg su vidljivi podaci o njegovom obrazovanju, radnom iskustvu i kompetencijama.</w:t>
      </w:r>
    </w:p>
    <w:p w14:paraId="56147470" w14:textId="52AFFC30" w:rsidR="005602AD" w:rsidRDefault="005602AD" w:rsidP="005602AD">
      <w:pPr>
        <w:jc w:val="both"/>
      </w:pPr>
      <w:r>
        <w:t>Slijedom</w:t>
      </w:r>
      <w:r w:rsidR="00DF44DE">
        <w:t xml:space="preserve"> </w:t>
      </w:r>
      <w:r>
        <w:t>navedenog</w:t>
      </w:r>
      <w:r w:rsidR="00945426">
        <w:t xml:space="preserve">, </w:t>
      </w:r>
      <w:r>
        <w:t>predlaže se pokretanje postupka imenovanja Leonarda Budimira mrtvozornikom na području Istarske županije.</w:t>
      </w:r>
    </w:p>
    <w:p w14:paraId="7A281DD5" w14:textId="77777777" w:rsidR="00DF44DE" w:rsidRPr="00DF44DE" w:rsidRDefault="00DF44DE" w:rsidP="00DF44DE">
      <w:pPr>
        <w:tabs>
          <w:tab w:val="left" w:pos="993"/>
        </w:tabs>
        <w:jc w:val="both"/>
        <w:rPr>
          <w:b/>
        </w:rPr>
      </w:pPr>
      <w:r w:rsidRPr="00DF44DE">
        <w:rPr>
          <w:b/>
        </w:rPr>
        <w:t>Osnovna pitanja koja treba urediti Odlukom:</w:t>
      </w:r>
    </w:p>
    <w:p w14:paraId="491DD652" w14:textId="0AC6C072" w:rsidR="00A26A4A" w:rsidRPr="00DF44DE" w:rsidRDefault="00DF44DE" w:rsidP="00DF44DE">
      <w:pPr>
        <w:tabs>
          <w:tab w:val="left" w:pos="993"/>
        </w:tabs>
        <w:jc w:val="both"/>
        <w:rPr>
          <w:bCs/>
        </w:rPr>
      </w:pPr>
      <w:r w:rsidRPr="00DF44DE">
        <w:rPr>
          <w:bCs/>
        </w:rPr>
        <w:t xml:space="preserve">Predloženom Odlukom </w:t>
      </w:r>
      <w:r>
        <w:rPr>
          <w:bCs/>
        </w:rPr>
        <w:t xml:space="preserve">daje </w:t>
      </w:r>
      <w:r w:rsidRPr="00DF44DE">
        <w:rPr>
          <w:bCs/>
        </w:rPr>
        <w:t>se prijedlog Skupštini Istarske županije za imenovanje Leonarda Budimira, doktora medicine, na dužnost mrtvozornika za područje Istarske županije, radi obavljanja poslova utvrđivanja nastupa, vremena i uzroka smrti osoba umrlih izvan zdravstvene ustanove.</w:t>
      </w:r>
    </w:p>
    <w:p w14:paraId="485F7C51" w14:textId="77777777" w:rsidR="005602AD" w:rsidRDefault="005602AD" w:rsidP="005602AD">
      <w:pPr>
        <w:jc w:val="both"/>
        <w:rPr>
          <w:b/>
        </w:rPr>
      </w:pPr>
      <w:r>
        <w:rPr>
          <w:b/>
        </w:rPr>
        <w:t>Cilj donošenja Odluke:</w:t>
      </w:r>
    </w:p>
    <w:p w14:paraId="12311807" w14:textId="660DAE27" w:rsidR="005602AD" w:rsidRDefault="00DF44DE" w:rsidP="005602AD">
      <w:pPr>
        <w:jc w:val="both"/>
        <w:rPr>
          <w:b/>
        </w:rPr>
      </w:pPr>
      <w:r>
        <w:rPr>
          <w:bCs/>
        </w:rPr>
        <w:t>Cilj</w:t>
      </w:r>
      <w:r w:rsidR="005602AD">
        <w:rPr>
          <w:bCs/>
        </w:rPr>
        <w:t xml:space="preserve"> donošenja ove odluke je predložiti imenovanje </w:t>
      </w:r>
      <w:r w:rsidR="00234A52">
        <w:rPr>
          <w:bCs/>
        </w:rPr>
        <w:t xml:space="preserve">Leonarda Budimira </w:t>
      </w:r>
      <w:r w:rsidR="005602AD">
        <w:rPr>
          <w:bCs/>
        </w:rPr>
        <w:t xml:space="preserve">koji će obavljati  poslove mrtvozornika </w:t>
      </w:r>
      <w:r w:rsidR="00234A52" w:rsidRPr="00A818C2">
        <w:t>na području Istarske županije</w:t>
      </w:r>
    </w:p>
    <w:p w14:paraId="00738DE7" w14:textId="77777777" w:rsidR="005602AD" w:rsidRDefault="005602AD" w:rsidP="005602AD">
      <w:pPr>
        <w:jc w:val="both"/>
        <w:rPr>
          <w:b/>
        </w:rPr>
      </w:pPr>
      <w:r>
        <w:rPr>
          <w:b/>
        </w:rPr>
        <w:t>Sredstva potrebna za ostvarenje Odluke:</w:t>
      </w:r>
    </w:p>
    <w:p w14:paraId="5D2541DF" w14:textId="19FC7305" w:rsidR="005602AD" w:rsidRDefault="005602AD" w:rsidP="005602AD">
      <w:pPr>
        <w:jc w:val="both"/>
        <w:rPr>
          <w:bCs/>
        </w:rPr>
      </w:pPr>
      <w:r>
        <w:rPr>
          <w:bCs/>
        </w:rPr>
        <w:t xml:space="preserve">Za ostvarenje ove Odluke nisu planirana ni potrebna sredstva u Proračunu Grada Poreča-Parenzo. </w:t>
      </w:r>
    </w:p>
    <w:p w14:paraId="795D0284" w14:textId="4D2858D3" w:rsidR="005602AD" w:rsidRDefault="005602AD" w:rsidP="005602AD">
      <w:pPr>
        <w:jc w:val="both"/>
        <w:rPr>
          <w:bCs/>
        </w:rPr>
      </w:pPr>
    </w:p>
    <w:p w14:paraId="0036817C" w14:textId="10F74D69" w:rsidR="005602AD" w:rsidRDefault="005602AD" w:rsidP="005602AD">
      <w:pPr>
        <w:jc w:val="both"/>
        <w:rPr>
          <w:bCs/>
        </w:rPr>
      </w:pPr>
    </w:p>
    <w:p w14:paraId="421C4D02" w14:textId="77777777" w:rsidR="00734381" w:rsidRDefault="00734381"/>
    <w:sectPr w:rsidR="00734381" w:rsidSect="009777C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120"/>
    <w:multiLevelType w:val="hybridMultilevel"/>
    <w:tmpl w:val="90CEBF20"/>
    <w:lvl w:ilvl="0" w:tplc="A9D8665A">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AD"/>
    <w:rsid w:val="00012CCA"/>
    <w:rsid w:val="00036AA0"/>
    <w:rsid w:val="000B390C"/>
    <w:rsid w:val="000D6816"/>
    <w:rsid w:val="000E1D56"/>
    <w:rsid w:val="001243E2"/>
    <w:rsid w:val="001E5C04"/>
    <w:rsid w:val="0023136A"/>
    <w:rsid w:val="00234A52"/>
    <w:rsid w:val="002468F8"/>
    <w:rsid w:val="00387B65"/>
    <w:rsid w:val="003941F8"/>
    <w:rsid w:val="0040409D"/>
    <w:rsid w:val="005602AD"/>
    <w:rsid w:val="005F42EE"/>
    <w:rsid w:val="00612659"/>
    <w:rsid w:val="006335E2"/>
    <w:rsid w:val="006A7286"/>
    <w:rsid w:val="00734381"/>
    <w:rsid w:val="00804D84"/>
    <w:rsid w:val="00867A89"/>
    <w:rsid w:val="00945426"/>
    <w:rsid w:val="00947E90"/>
    <w:rsid w:val="009777C4"/>
    <w:rsid w:val="00A228E3"/>
    <w:rsid w:val="00A26A4A"/>
    <w:rsid w:val="00A818C2"/>
    <w:rsid w:val="00A86E6C"/>
    <w:rsid w:val="00D8452D"/>
    <w:rsid w:val="00DF44DE"/>
    <w:rsid w:val="00E1392A"/>
    <w:rsid w:val="00EF1E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DF83"/>
  <w15:chartTrackingRefBased/>
  <w15:docId w15:val="{4C3E1297-B6E8-4205-9996-2B7B80DD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A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nhideWhenUsed/>
    <w:rsid w:val="005602AD"/>
    <w:pPr>
      <w:ind w:firstLine="708"/>
      <w:jc w:val="both"/>
    </w:pPr>
  </w:style>
  <w:style w:type="character" w:customStyle="1" w:styleId="UvuenotijelotekstaChar">
    <w:name w:val="Uvučeno tijelo teksta Char"/>
    <w:basedOn w:val="Zadanifontodlomka"/>
    <w:link w:val="Uvuenotijeloteksta"/>
    <w:rsid w:val="005602AD"/>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867</Words>
  <Characters>4943</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Košeto</dc:creator>
  <cp:keywords/>
  <dc:description/>
  <cp:lastModifiedBy>Maja Šimonović Cvitko</cp:lastModifiedBy>
  <cp:revision>3</cp:revision>
  <cp:lastPrinted>2026-03-31T08:06:00Z</cp:lastPrinted>
  <dcterms:created xsi:type="dcterms:W3CDTF">2026-04-13T12:43:00Z</dcterms:created>
  <dcterms:modified xsi:type="dcterms:W3CDTF">2026-04-13T12:44:00Z</dcterms:modified>
</cp:coreProperties>
</file>